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FF0000"/>
          <w:w w:val="90"/>
          <w:sz w:val="110"/>
          <w:szCs w:val="110"/>
        </w:rPr>
      </w:pPr>
      <w:r>
        <w:rPr>
          <w:rFonts w:hint="eastAsia" w:ascii="方正小标宋简体" w:hAnsi="方正小标宋简体" w:eastAsia="方正小标宋简体" w:cs="方正小标宋简体"/>
          <w:b w:val="0"/>
          <w:bCs w:val="0"/>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8240;mso-width-relative:page;mso-height-relative:page;" filled="f" stroked="t" coordsize="21600,21600" o:gfxdata="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ursl7WAAAACAEAAA8AAAAAAAAAAQAgAAAAIgAAAGRycy9kb3ducmV2Lnht&#10;bFBLAQIUABQAAAAIAIdO4kBS9rIU+wEAAPMDAAAOAAAAAAAAAAEAIAAAACUBAABkcnMvZTJvRG9j&#10;LnhtbFBLBQYAAAAABgAGAFkBAACS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w w:val="90"/>
          <w:sz w:val="110"/>
          <w:szCs w:val="110"/>
        </w:rPr>
        <w:t>台州科技职业学院</w:t>
      </w:r>
    </w:p>
    <w:p>
      <w:pPr>
        <w:keepNext w:val="0"/>
        <w:keepLines w:val="0"/>
        <w:pageBreakBefore w:val="0"/>
        <w:widowControl w:val="0"/>
        <w:kinsoku/>
        <w:wordWrap/>
        <w:overflowPunct/>
        <w:topLinePunct w:val="0"/>
        <w:autoSpaceDE/>
        <w:autoSpaceDN/>
        <w:bidi w:val="0"/>
        <w:adjustRightInd/>
        <w:snapToGrid/>
        <w:spacing w:after="313" w:afterLines="100"/>
        <w:jc w:val="right"/>
        <w:textAlignment w:val="auto"/>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国有资产管理处〔20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关于开展20</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20</w:t>
      </w:r>
      <w:r>
        <w:rPr>
          <w:rFonts w:hint="eastAsia" w:ascii="方正小标宋简体" w:hAnsi="方正小标宋简体" w:eastAsia="方正小标宋简体" w:cs="方正小标宋简体"/>
          <w:b w:val="0"/>
          <w:bCs w:val="0"/>
          <w:color w:val="auto"/>
          <w:sz w:val="44"/>
          <w:szCs w:val="44"/>
          <w:shd w:val="clear" w:color="auto" w:fill="FFFFFF"/>
        </w:rPr>
        <w:t>年度国有资产使用情况检查的通</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    </w:t>
      </w:r>
      <w:r>
        <w:rPr>
          <w:rFonts w:hint="eastAsia" w:ascii="方正小标宋简体" w:hAnsi="方正小标宋简体" w:eastAsia="方正小标宋简体" w:cs="方正小标宋简体"/>
          <w:b w:val="0"/>
          <w:bCs w:val="0"/>
          <w:color w:val="auto"/>
          <w:sz w:val="44"/>
          <w:szCs w:val="44"/>
          <w:shd w:val="clear" w:color="auto" w:fill="FFFFFF"/>
        </w:rPr>
        <w:t>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color w:val="auto"/>
          <w:sz w:val="29"/>
          <w:szCs w:val="29"/>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各二级学院（部）：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为充分发挥我校国有资产使用效益，促进</w:t>
      </w:r>
      <w:r>
        <w:rPr>
          <w:rFonts w:hint="eastAsia" w:ascii="仿宋_GB2312" w:hAnsi="仿宋_GB2312" w:eastAsia="仿宋_GB2312" w:cs="仿宋_GB2312"/>
          <w:color w:val="auto"/>
          <w:sz w:val="32"/>
          <w:szCs w:val="32"/>
          <w:lang w:val="en-US" w:eastAsia="zh-CN"/>
        </w:rPr>
        <w:t>资产</w:t>
      </w:r>
      <w:r>
        <w:rPr>
          <w:rFonts w:hint="eastAsia" w:ascii="仿宋_GB2312" w:hAnsi="仿宋_GB2312" w:eastAsia="仿宋_GB2312" w:cs="仿宋_GB2312"/>
          <w:color w:val="auto"/>
          <w:sz w:val="32"/>
          <w:szCs w:val="32"/>
        </w:rPr>
        <w:t>规范管理，减少闲置浪费，不断优化资源配置，提高资产绩效，根据我校国有资产管理有关规定，决定进行20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年度国有资产使用情况检查。现就有关事项通知如下：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Fonts w:hint="eastAsia" w:ascii="黑体" w:hAnsi="黑体" w:eastAsia="黑体" w:cs="黑体"/>
          <w:b w:val="0"/>
          <w:bCs w:val="0"/>
          <w:color w:val="auto"/>
          <w:sz w:val="32"/>
          <w:szCs w:val="32"/>
        </w:rPr>
      </w:pPr>
      <w:r>
        <w:rPr>
          <w:rStyle w:val="10"/>
          <w:rFonts w:hint="eastAsia" w:ascii="黑体" w:hAnsi="黑体" w:eastAsia="黑体" w:cs="黑体"/>
          <w:b w:val="0"/>
          <w:bCs w:val="0"/>
          <w:color w:val="auto"/>
          <w:sz w:val="32"/>
          <w:szCs w:val="32"/>
        </w:rPr>
        <w:t>一、检查范围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各二级学院（部）的仪器设备、软件。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Style w:val="10"/>
          <w:rFonts w:hint="eastAsia" w:ascii="黑体" w:hAnsi="黑体" w:eastAsia="黑体" w:cs="黑体"/>
          <w:b w:val="0"/>
          <w:bCs w:val="0"/>
          <w:color w:val="auto"/>
          <w:sz w:val="32"/>
          <w:szCs w:val="32"/>
        </w:rPr>
      </w:pPr>
      <w:r>
        <w:rPr>
          <w:rStyle w:val="10"/>
          <w:rFonts w:hint="eastAsia" w:ascii="黑体" w:hAnsi="黑体" w:eastAsia="黑体" w:cs="黑体"/>
          <w:b w:val="0"/>
          <w:bCs w:val="0"/>
          <w:color w:val="auto"/>
          <w:sz w:val="32"/>
          <w:szCs w:val="32"/>
        </w:rPr>
        <w:t>二、检查内容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1．仪器设备、软件基本信息（是否账实相符、设备标签、存放地点、制度上墙等）。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2．仪器设备、软件使用状态（是否处于在用、待修、待报废、闲置、遗失，是否定期巡检、保养、维护、报损、维修机制等）。</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3．仪器设备、软件日常管理（有否安全隐患排查、摆放场地是否合理、实验耗材和环境卫生管理是否到位、实验室</w:t>
      </w:r>
      <w:r>
        <w:rPr>
          <w:rFonts w:hint="eastAsia" w:ascii="仿宋_GB2312" w:hAnsi="仿宋_GB2312" w:eastAsia="仿宋_GB2312" w:cs="仿宋_GB2312"/>
          <w:color w:val="auto"/>
          <w:sz w:val="32"/>
          <w:szCs w:val="32"/>
          <w:lang w:val="en-US" w:eastAsia="zh-CN"/>
        </w:rPr>
        <w:t>设备</w:t>
      </w:r>
      <w:r>
        <w:rPr>
          <w:rFonts w:hint="eastAsia" w:ascii="仿宋_GB2312" w:hAnsi="仿宋_GB2312" w:eastAsia="仿宋_GB2312" w:cs="仿宋_GB2312"/>
          <w:color w:val="auto"/>
          <w:sz w:val="32"/>
          <w:szCs w:val="32"/>
        </w:rPr>
        <w:t>运行记录是否完整等）。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4．大型贵重仪器设备管理（使用及维修记录填写是否完整，有否落实专人管理，设备使用绩效等）。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Style w:val="10"/>
          <w:rFonts w:hint="eastAsia" w:ascii="黑体" w:hAnsi="黑体" w:eastAsia="黑体" w:cs="黑体"/>
          <w:b w:val="0"/>
          <w:bCs w:val="0"/>
          <w:color w:val="auto"/>
          <w:sz w:val="32"/>
          <w:szCs w:val="32"/>
        </w:rPr>
      </w:pPr>
      <w:r>
        <w:rPr>
          <w:rStyle w:val="10"/>
          <w:rFonts w:hint="eastAsia" w:ascii="黑体" w:hAnsi="黑体" w:eastAsia="黑体" w:cs="黑体"/>
          <w:b w:val="0"/>
          <w:bCs w:val="0"/>
          <w:color w:val="auto"/>
          <w:sz w:val="32"/>
          <w:szCs w:val="32"/>
        </w:rPr>
        <w:t>三、检查方式及时间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1．单位自查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日至1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各单位成立自查小组，组长由各单位分管仪器设备的领导担任。自查小组负责对自查范围涉及的所有仪器设备逐台检查，若仪器设备的存放地点、管理人等信息与实际情况不符，应由管理单位资产管理员及时在“资产管理平台”中变更。自查小组查看使用记录本及相关支撑材料，撰写自查情况说明（盖章），并于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日前上交国有资产管理处。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color w:val="auto"/>
          <w:sz w:val="32"/>
          <w:szCs w:val="32"/>
        </w:rPr>
        <w:t>2．学校检查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1月</w:t>
      </w:r>
      <w:r>
        <w:rPr>
          <w:rFonts w:hint="eastAsia" w:ascii="仿宋_GB2312" w:hAnsi="仿宋_GB2312" w:eastAsia="仿宋_GB2312" w:cs="仿宋_GB2312"/>
          <w:color w:val="auto"/>
          <w:sz w:val="32"/>
          <w:szCs w:val="32"/>
          <w:lang w:val="en-US" w:eastAsia="zh-CN"/>
        </w:rPr>
        <w:t>5日至6日</w:t>
      </w:r>
      <w:r>
        <w:rPr>
          <w:rFonts w:hint="eastAsia" w:ascii="仿宋_GB2312" w:hAnsi="仿宋_GB2312" w:eastAsia="仿宋_GB2312" w:cs="仿宋_GB2312"/>
          <w:color w:val="auto"/>
          <w:sz w:val="32"/>
          <w:szCs w:val="32"/>
        </w:rPr>
        <w:t>，由国有资产管理处牵头，组织教务处、产学合作与科研处、计划财务处、监察审计室等相关部门人员及有关专家，对各单位的仪器设备使用情况进行检查，形成检查报告。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Style w:val="10"/>
          <w:rFonts w:hint="eastAsia" w:ascii="黑体" w:hAnsi="黑体" w:eastAsia="黑体" w:cs="黑体"/>
          <w:b w:val="0"/>
          <w:bCs w:val="0"/>
          <w:color w:val="auto"/>
          <w:sz w:val="32"/>
          <w:szCs w:val="32"/>
        </w:rPr>
      </w:pPr>
      <w:r>
        <w:rPr>
          <w:rStyle w:val="10"/>
          <w:rFonts w:hint="eastAsia" w:ascii="黑体" w:hAnsi="黑体" w:eastAsia="黑体" w:cs="黑体"/>
          <w:b w:val="0"/>
          <w:bCs w:val="0"/>
          <w:color w:val="auto"/>
          <w:sz w:val="32"/>
          <w:szCs w:val="32"/>
        </w:rPr>
        <w:t>四、有关说明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w:t>
      </w:r>
      <w:r>
        <w:rPr>
          <w:rFonts w:hint="eastAsia" w:ascii="仿宋_GB2312" w:hAnsi="仿宋_GB2312" w:eastAsia="仿宋_GB2312" w:cs="仿宋_GB2312"/>
          <w:color w:val="auto"/>
          <w:sz w:val="32"/>
          <w:szCs w:val="32"/>
          <w:lang w:val="en-US" w:eastAsia="zh-CN"/>
        </w:rPr>
        <w:t>二级</w:t>
      </w:r>
      <w:r>
        <w:rPr>
          <w:rFonts w:hint="eastAsia" w:ascii="仿宋_GB2312" w:hAnsi="仿宋_GB2312" w:eastAsia="仿宋_GB2312" w:cs="仿宋_GB2312"/>
          <w:color w:val="auto"/>
          <w:sz w:val="32"/>
          <w:szCs w:val="32"/>
        </w:rPr>
        <w:t>学院（部）要高度重视本次国有资产使用情况检查，安排专人负责，认真开展工作。通过自查，各</w:t>
      </w:r>
      <w:r>
        <w:rPr>
          <w:rFonts w:hint="eastAsia" w:ascii="仿宋_GB2312" w:hAnsi="仿宋_GB2312" w:eastAsia="仿宋_GB2312" w:cs="仿宋_GB2312"/>
          <w:color w:val="auto"/>
          <w:sz w:val="32"/>
          <w:szCs w:val="32"/>
          <w:lang w:val="en-US" w:eastAsia="zh-CN"/>
        </w:rPr>
        <w:t>二级</w:t>
      </w:r>
      <w:r>
        <w:rPr>
          <w:rFonts w:hint="eastAsia" w:ascii="仿宋_GB2312" w:hAnsi="仿宋_GB2312" w:eastAsia="仿宋_GB2312" w:cs="仿宋_GB2312"/>
          <w:color w:val="auto"/>
          <w:sz w:val="32"/>
          <w:szCs w:val="32"/>
        </w:rPr>
        <w:t>学院（部）要进一步明确管理职责，切实提高管理水平。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8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2．本次国有资产使用情况检查结果将作为各单位资产管理目标考核的重要参考。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85"/>
        <w:textAlignment w:val="auto"/>
        <w:rPr>
          <w:rFonts w:hint="eastAsia" w:ascii="仿宋_GB2312" w:hAnsi="仿宋_GB2312" w:eastAsia="仿宋_GB2312" w:cs="仿宋_GB2312"/>
          <w:color w:val="auto"/>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5"/>
        <w:textAlignment w:val="auto"/>
        <w:rPr>
          <w:rFonts w:hint="eastAsia" w:ascii="仿宋_GB2312" w:hAnsi="仿宋_GB2312" w:eastAsia="仿宋_GB2312" w:cs="仿宋_GB2312"/>
          <w:color w:val="auto"/>
          <w:sz w:val="32"/>
          <w:szCs w:val="32"/>
        </w:rPr>
      </w:pPr>
    </w:p>
    <w:p>
      <w:pPr>
        <w:pStyle w:val="6"/>
        <w:keepNext w:val="0"/>
        <w:keepLines w:val="0"/>
        <w:pageBreakBefore w:val="0"/>
        <w:widowControl/>
        <w:shd w:val="clear" w:color="auto" w:fill="FFFFFF"/>
        <w:tabs>
          <w:tab w:val="left" w:pos="7350"/>
        </w:tabs>
        <w:kinsoku/>
        <w:wordWrap w:val="0"/>
        <w:overflowPunct/>
        <w:topLinePunct w:val="0"/>
        <w:autoSpaceDE/>
        <w:autoSpaceDN/>
        <w:bidi w:val="0"/>
        <w:adjustRightInd/>
        <w:snapToGrid/>
        <w:spacing w:before="0" w:beforeAutospacing="0" w:after="0" w:afterAutospacing="0" w:line="480" w:lineRule="exact"/>
        <w:ind w:right="-58"/>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国有资产管理处</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shd w:val="clear" w:color="auto" w:fill="FFFFFF"/>
        <w:tabs>
          <w:tab w:val="left" w:pos="7560"/>
        </w:tabs>
        <w:kinsoku/>
        <w:wordWrap w:val="0"/>
        <w:overflowPunct/>
        <w:topLinePunct w:val="0"/>
        <w:autoSpaceDE/>
        <w:autoSpaceDN/>
        <w:bidi w:val="0"/>
        <w:adjustRightInd/>
        <w:snapToGrid/>
        <w:spacing w:before="0" w:beforeAutospacing="0" w:after="0" w:afterAutospacing="0" w:line="48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0" w:beforeAutospacing="0" w:after="0" w:afterAutospacing="0" w:line="480" w:lineRule="exact"/>
        <w:jc w:val="right"/>
        <w:textAlignment w:val="auto"/>
        <w:rPr>
          <w:rFonts w:hint="eastAsia" w:ascii="仿宋_GB2312" w:hAnsi="仿宋_GB2312" w:eastAsia="仿宋_GB2312" w:cs="仿宋_GB2312"/>
          <w:color w:val="auto"/>
          <w:sz w:val="32"/>
          <w:szCs w:val="32"/>
          <w:lang w:val="en-US" w:eastAsia="zh-CN"/>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tabs>
                <w:tab w:val="left" w:pos="7020"/>
              </w:tabs>
              <w:spacing w:line="360" w:lineRule="auto"/>
              <w:ind w:firstLine="140" w:firstLineChars="50"/>
              <w:jc w:val="left"/>
              <w:rPr>
                <w:rFonts w:hint="eastAsia" w:ascii="仿宋_GB2312" w:eastAsia="仿宋_GB2312"/>
                <w:sz w:val="28"/>
                <w:szCs w:val="28"/>
              </w:rPr>
            </w:pPr>
            <w:r>
              <w:rPr>
                <w:rFonts w:hint="eastAsia" w:ascii="仿宋_GB2312" w:eastAsia="仿宋_GB2312"/>
                <w:sz w:val="28"/>
                <w:szCs w:val="28"/>
              </w:rPr>
              <w:t>台州科技职业学院</w:t>
            </w:r>
            <w:r>
              <w:rPr>
                <w:rFonts w:hint="eastAsia" w:ascii="仿宋_GB2312" w:hAnsi="仿宋_GB2312" w:eastAsia="仿宋_GB2312" w:cs="仿宋_GB2312"/>
                <w:color w:val="auto"/>
                <w:sz w:val="28"/>
                <w:szCs w:val="28"/>
              </w:rPr>
              <w:t>国有资产管理处</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日</w:t>
            </w:r>
            <w:r>
              <w:rPr>
                <w:rFonts w:hint="eastAsia" w:ascii="仿宋_GB2312" w:eastAsia="仿宋_GB2312"/>
                <w:sz w:val="28"/>
                <w:szCs w:val="28"/>
              </w:rPr>
              <w:t>印发</w:t>
            </w:r>
          </w:p>
        </w:tc>
      </w:tr>
    </w:tbl>
    <w:p>
      <w:pPr>
        <w:pStyle w:val="6"/>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0" w:beforeAutospacing="0" w:after="0" w:afterAutospacing="0" w:line="40" w:lineRule="exact"/>
        <w:jc w:val="both"/>
        <w:textAlignment w:val="auto"/>
        <w:rPr>
          <w:rFonts w:hint="default" w:ascii="仿宋_GB2312" w:hAnsi="仿宋_GB2312" w:eastAsia="仿宋_GB2312" w:cs="仿宋_GB2312"/>
          <w:color w:val="auto"/>
          <w:sz w:val="32"/>
          <w:szCs w:val="32"/>
          <w:lang w:val="en-US" w:eastAsia="zh-CN"/>
        </w:rPr>
      </w:pPr>
    </w:p>
    <w:sectPr>
      <w:pgSz w:w="11906" w:h="16838"/>
      <w:pgMar w:top="1984" w:right="1531" w:bottom="2098" w:left="1531" w:header="851" w:footer="1701"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02"/>
    <w:rsid w:val="00007BF7"/>
    <w:rsid w:val="00076411"/>
    <w:rsid w:val="001574CB"/>
    <w:rsid w:val="00160CD1"/>
    <w:rsid w:val="00185562"/>
    <w:rsid w:val="001A08DD"/>
    <w:rsid w:val="002E6C10"/>
    <w:rsid w:val="003026B9"/>
    <w:rsid w:val="00314AB9"/>
    <w:rsid w:val="00352E94"/>
    <w:rsid w:val="00381B3F"/>
    <w:rsid w:val="00394EE5"/>
    <w:rsid w:val="003A7264"/>
    <w:rsid w:val="00435D7F"/>
    <w:rsid w:val="0046314C"/>
    <w:rsid w:val="00475B18"/>
    <w:rsid w:val="00632682"/>
    <w:rsid w:val="00724289"/>
    <w:rsid w:val="007577DA"/>
    <w:rsid w:val="0076300C"/>
    <w:rsid w:val="007F0FF2"/>
    <w:rsid w:val="007F682E"/>
    <w:rsid w:val="0085076E"/>
    <w:rsid w:val="00907697"/>
    <w:rsid w:val="009125BE"/>
    <w:rsid w:val="00C32802"/>
    <w:rsid w:val="00C62E8C"/>
    <w:rsid w:val="00C717A2"/>
    <w:rsid w:val="00D0568D"/>
    <w:rsid w:val="00E52C7D"/>
    <w:rsid w:val="00EF1173"/>
    <w:rsid w:val="00F0720D"/>
    <w:rsid w:val="00F33E29"/>
    <w:rsid w:val="00F90997"/>
    <w:rsid w:val="00FC71F8"/>
    <w:rsid w:val="08EC4A86"/>
    <w:rsid w:val="12A54BF5"/>
    <w:rsid w:val="21156BDA"/>
    <w:rsid w:val="24272798"/>
    <w:rsid w:val="32A339DB"/>
    <w:rsid w:val="6A252118"/>
    <w:rsid w:val="7BF968A9"/>
    <w:rsid w:val="7BFB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uiPriority w:val="99"/>
    <w:rPr>
      <w:color w:val="800080" w:themeColor="followedHyperlink"/>
      <w:u w:val="single"/>
      <w14:textFill>
        <w14:solidFill>
          <w14:schemeClr w14:val="folHlink"/>
        </w14:solidFill>
      </w14:textFill>
    </w:rPr>
  </w:style>
  <w:style w:type="character" w:styleId="12">
    <w:name w:val="Hyperlink"/>
    <w:basedOn w:val="9"/>
    <w:semiHidden/>
    <w:unhideWhenUsed/>
    <w:uiPriority w:val="99"/>
    <w:rPr>
      <w:color w:val="0000FF"/>
      <w:u w:val="single"/>
    </w:rPr>
  </w:style>
  <w:style w:type="character" w:customStyle="1" w:styleId="13">
    <w:name w:val="批注框文本 Char"/>
    <w:basedOn w:val="9"/>
    <w:link w:val="3"/>
    <w:semiHidden/>
    <w:qFormat/>
    <w:uiPriority w:val="99"/>
    <w:rPr>
      <w:sz w:val="18"/>
      <w:szCs w:val="18"/>
    </w:rPr>
  </w:style>
  <w:style w:type="character" w:customStyle="1" w:styleId="14">
    <w:name w:val="article_title"/>
    <w:basedOn w:val="9"/>
    <w:qFormat/>
    <w:uiPriority w:val="0"/>
  </w:style>
  <w:style w:type="character" w:customStyle="1" w:styleId="15">
    <w:name w:val="article_publishdate"/>
    <w:basedOn w:val="9"/>
    <w:uiPriority w:val="0"/>
  </w:style>
  <w:style w:type="character" w:customStyle="1" w:styleId="16">
    <w:name w:val="article_author"/>
    <w:basedOn w:val="9"/>
    <w:uiPriority w:val="0"/>
  </w:style>
  <w:style w:type="character" w:customStyle="1" w:styleId="17">
    <w:name w:val="wp_visitcount1"/>
    <w:basedOn w:val="9"/>
    <w:uiPriority w:val="0"/>
    <w:rPr>
      <w:vanish/>
    </w:rPr>
  </w:style>
  <w:style w:type="character" w:customStyle="1" w:styleId="18">
    <w:name w:val="页眉 Char"/>
    <w:basedOn w:val="9"/>
    <w:link w:val="5"/>
    <w:uiPriority w:val="99"/>
    <w:rPr>
      <w:sz w:val="18"/>
      <w:szCs w:val="18"/>
    </w:rPr>
  </w:style>
  <w:style w:type="character" w:customStyle="1" w:styleId="19">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1E403-FA85-4DCC-B490-3818BEE6372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753</Characters>
  <Lines>6</Lines>
  <Paragraphs>1</Paragraphs>
  <TotalTime>1</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2019-11-04T06:06:00Z</dcterms:created>
  <dc:creator>dell</dc:creator>
  <cp:lastModifiedBy>wys</cp:lastModifiedBy>
  <cp:lastPrinted>2020-12-21T02:20:00Z</cp:lastPrinted>
  <dcterms:modified xsi:type="dcterms:W3CDTF">2020-12-21T06:36:05Z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